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2CD2" w14:textId="77777777" w:rsidR="007259D2" w:rsidRPr="007259D2" w:rsidRDefault="007259D2" w:rsidP="007259D2">
      <w:pPr>
        <w:tabs>
          <w:tab w:val="left" w:pos="540"/>
        </w:tabs>
        <w:spacing w:after="0" w:line="240" w:lineRule="auto"/>
        <w:rPr>
          <w:rFonts w:ascii="Arial" w:eastAsia="Times New Roman" w:hAnsi="Arial" w:cs="Arial"/>
          <w:kern w:val="0"/>
          <w:sz w:val="22"/>
          <w:szCs w:val="22"/>
          <w14:ligatures w14:val="none"/>
        </w:rPr>
      </w:pPr>
      <w:bookmarkStart w:id="0" w:name="Text13"/>
    </w:p>
    <w:p w14:paraId="079255A0" w14:textId="77777777" w:rsidR="007259D2" w:rsidRPr="007259D2" w:rsidRDefault="007259D2" w:rsidP="007259D2">
      <w:pPr>
        <w:tabs>
          <w:tab w:val="left" w:pos="540"/>
        </w:tabs>
        <w:spacing w:after="0" w:line="240" w:lineRule="auto"/>
        <w:rPr>
          <w:rFonts w:ascii="Arial" w:eastAsia="Times New Roman" w:hAnsi="Arial" w:cs="Arial"/>
          <w:kern w:val="0"/>
          <w:sz w:val="22"/>
          <w:szCs w:val="22"/>
          <w14:ligatures w14:val="none"/>
        </w:rPr>
      </w:pPr>
    </w:p>
    <w:p w14:paraId="13EB8CBB" w14:textId="77777777" w:rsidR="007259D2" w:rsidRPr="007259D2" w:rsidRDefault="007259D2" w:rsidP="007259D2">
      <w:pPr>
        <w:tabs>
          <w:tab w:val="left" w:pos="540"/>
        </w:tabs>
        <w:spacing w:after="0" w:line="240" w:lineRule="auto"/>
        <w:rPr>
          <w:rFonts w:ascii="Arial" w:eastAsia="Times New Roman" w:hAnsi="Arial" w:cs="Arial"/>
          <w:kern w:val="0"/>
          <w:sz w:val="22"/>
          <w:szCs w:val="22"/>
          <w14:ligatures w14:val="none"/>
        </w:rPr>
      </w:pPr>
      <w:r w:rsidRPr="007259D2">
        <w:rPr>
          <w:rFonts w:ascii="Arial" w:eastAsia="Times New Roman" w:hAnsi="Arial" w:cs="Arial"/>
          <w:b/>
          <w:noProof/>
          <w:kern w:val="0"/>
          <w:sz w:val="22"/>
          <w:szCs w:val="22"/>
          <w14:ligatures w14:val="none"/>
        </w:rPr>
        <w:drawing>
          <wp:anchor distT="0" distB="0" distL="114300" distR="114300" simplePos="0" relativeHeight="251659264" behindDoc="0" locked="0" layoutInCell="1" allowOverlap="1" wp14:anchorId="5AAA83AA" wp14:editId="5A89E7F9">
            <wp:simplePos x="0" y="0"/>
            <wp:positionH relativeFrom="margin">
              <wp:align>left</wp:align>
            </wp:positionH>
            <wp:positionV relativeFrom="paragraph">
              <wp:posOffset>2540</wp:posOffset>
            </wp:positionV>
            <wp:extent cx="2171700" cy="519430"/>
            <wp:effectExtent l="0" t="0" r="0" b="0"/>
            <wp:wrapNone/>
            <wp:docPr id="1" name="Picture 1" descr="UofSLargelogocolour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ofSLargelogocolour No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170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829EDA" w14:textId="77777777" w:rsidR="007259D2" w:rsidRPr="007259D2" w:rsidRDefault="007259D2" w:rsidP="007259D2">
      <w:pPr>
        <w:tabs>
          <w:tab w:val="left" w:pos="540"/>
        </w:tabs>
        <w:spacing w:after="0" w:line="240" w:lineRule="auto"/>
        <w:rPr>
          <w:rFonts w:ascii="Arial" w:eastAsia="Times New Roman" w:hAnsi="Arial" w:cs="Arial"/>
          <w:kern w:val="0"/>
          <w:sz w:val="22"/>
          <w:szCs w:val="22"/>
          <w14:ligatures w14:val="none"/>
        </w:rPr>
      </w:pPr>
    </w:p>
    <w:p w14:paraId="0414DE86" w14:textId="77777777" w:rsidR="007259D2" w:rsidRPr="007259D2" w:rsidRDefault="007259D2" w:rsidP="007259D2">
      <w:pPr>
        <w:tabs>
          <w:tab w:val="left" w:pos="540"/>
        </w:tabs>
        <w:spacing w:after="0" w:line="240" w:lineRule="auto"/>
        <w:rPr>
          <w:rFonts w:ascii="Arial" w:eastAsia="Times New Roman" w:hAnsi="Arial" w:cs="Arial"/>
          <w:kern w:val="0"/>
          <w:sz w:val="22"/>
          <w:szCs w:val="22"/>
          <w14:ligatures w14:val="none"/>
        </w:rPr>
      </w:pPr>
    </w:p>
    <w:p w14:paraId="2FA97F8A" w14:textId="77777777" w:rsidR="007259D2" w:rsidRPr="007259D2" w:rsidRDefault="007259D2" w:rsidP="007259D2">
      <w:pPr>
        <w:tabs>
          <w:tab w:val="left" w:pos="540"/>
        </w:tabs>
        <w:spacing w:after="0" w:line="240" w:lineRule="auto"/>
        <w:rPr>
          <w:rFonts w:ascii="Arial" w:eastAsia="Times New Roman" w:hAnsi="Arial" w:cs="Arial"/>
          <w:kern w:val="0"/>
          <w:sz w:val="22"/>
          <w:szCs w:val="22"/>
          <w14:ligatures w14:val="none"/>
        </w:rPr>
      </w:pPr>
    </w:p>
    <w:bookmarkEnd w:id="0"/>
    <w:p w14:paraId="3FD788EA" w14:textId="62FD7D72" w:rsidR="007259D2" w:rsidRPr="007259D2" w:rsidRDefault="003A6B1F" w:rsidP="00AF5ACF">
      <w:pPr>
        <w:pBdr>
          <w:bottom w:val="single" w:sz="24" w:space="1" w:color="auto"/>
        </w:pBdr>
        <w:tabs>
          <w:tab w:val="left" w:pos="540"/>
        </w:tabs>
        <w:spacing w:after="0" w:line="259" w:lineRule="auto"/>
        <w:jc w:val="right"/>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Academic Integrity Specialist, Office of the Provost and Vice-President, Academic</w:t>
      </w:r>
    </w:p>
    <w:p w14:paraId="02F347E1" w14:textId="77777777" w:rsidR="007A64AB" w:rsidRPr="00806DA8" w:rsidRDefault="00000000">
      <w:pPr>
        <w:spacing w:after="240"/>
        <w:rPr>
          <w:rFonts w:ascii="Segoe UI" w:hAnsi="Segoe UI" w:cs="Segoe UI"/>
          <w:sz w:val="18"/>
          <w:szCs w:val="18"/>
        </w:rPr>
      </w:pPr>
      <w:r w:rsidRPr="007259D2">
        <w:rPr>
          <w:rFonts w:ascii="Arial" w:eastAsia="Times New Roman" w:hAnsi="Arial" w:cs="Times New Roman"/>
          <w:kern w:val="0"/>
          <w14:ligatures w14:val="none"/>
        </w:rPr>
        <w:br/>
      </w:r>
      <w:r w:rsidRPr="007259D2">
        <w:rPr>
          <w:rFonts w:ascii="Segoe UI" w:eastAsia="Times New Roman" w:hAnsi="Segoe UI" w:cs="Segoe UI"/>
          <w:b/>
          <w:bCs/>
          <w:kern w:val="0"/>
          <w:sz w:val="22"/>
          <w:szCs w:val="22"/>
          <w14:ligatures w14:val="none"/>
        </w:rPr>
        <w:t xml:space="preserve">Summary: </w:t>
      </w:r>
    </w:p>
    <w:p w14:paraId="2BE59651" w14:textId="1E81A113" w:rsidR="007A64AB" w:rsidRPr="00806DA8" w:rsidRDefault="00000000">
      <w:pPr>
        <w:spacing w:after="240"/>
        <w:rPr>
          <w:rFonts w:ascii="Segoe UI" w:hAnsi="Segoe UI" w:cs="Segoe UI"/>
          <w:sz w:val="18"/>
          <w:szCs w:val="18"/>
        </w:rPr>
      </w:pPr>
      <w:r w:rsidRPr="007259D2">
        <w:rPr>
          <w:rFonts w:ascii="Segoe UI" w:eastAsia="Times New Roman" w:hAnsi="Segoe UI" w:cs="Segoe UI"/>
          <w:kern w:val="0"/>
          <w:sz w:val="22"/>
          <w:szCs w:val="22"/>
          <w14:ligatures w14:val="none"/>
        </w:rPr>
        <w:fldChar w:fldCharType="begin">
          <w:ffData>
            <w:name w:val="Text1"/>
            <w:enabled/>
            <w:calcOnExit w:val="0"/>
            <w:textInput>
              <w:default w:val="The overall reason the position exists articulated in one to two sentences; for example: To provide support in the implementation, delivery and assessment of programs and strategies for enhancing student experience and success."/>
            </w:textInput>
          </w:ffData>
        </w:fldChar>
      </w:r>
      <w:bookmarkStart w:id="1" w:name="Text1"/>
      <w:r w:rsidRPr="007259D2">
        <w:rPr>
          <w:rFonts w:ascii="Segoe UI" w:eastAsia="Times New Roman" w:hAnsi="Segoe UI" w:cs="Segoe UI"/>
          <w:kern w:val="0"/>
          <w:sz w:val="22"/>
          <w:szCs w:val="22"/>
          <w14:ligatures w14:val="none"/>
        </w:rPr>
        <w:instrText xml:space="preserve"> FORMTEXT </w:instrText>
      </w:r>
      <w:r w:rsidRPr="007259D2">
        <w:rPr>
          <w:rFonts w:ascii="Segoe UI" w:eastAsia="Times New Roman" w:hAnsi="Segoe UI" w:cs="Segoe UI"/>
          <w:kern w:val="0"/>
          <w:sz w:val="22"/>
          <w:szCs w:val="22"/>
          <w14:ligatures w14:val="none"/>
        </w:rPr>
      </w:r>
      <w:r w:rsidRPr="007259D2">
        <w:rPr>
          <w:rFonts w:ascii="Segoe UI" w:eastAsia="Times New Roman" w:hAnsi="Segoe UI" w:cs="Segoe UI"/>
          <w:kern w:val="0"/>
          <w:sz w:val="22"/>
          <w:szCs w:val="22"/>
          <w14:ligatures w14:val="none"/>
        </w:rPr>
        <w:fldChar w:fldCharType="separate"/>
      </w:r>
      <w:r w:rsidRPr="007259D2">
        <w:rPr>
          <w:rFonts w:ascii="Segoe UI" w:eastAsia="Times New Roman" w:hAnsi="Segoe UI" w:cs="Segoe UI"/>
          <w:kern w:val="0"/>
          <w:sz w:val="22"/>
          <w:szCs w:val="22"/>
          <w14:ligatures w14:val="none"/>
        </w:rPr>
        <w:fldChar w:fldCharType="end"/>
      </w:r>
      <w:bookmarkEnd w:id="1"/>
      <w:r w:rsidRPr="0061044A">
        <w:rPr>
          <w:rFonts w:ascii="Segoe UI" w:eastAsia="Times New Roman" w:hAnsi="Segoe UI" w:cs="Segoe UI"/>
          <w:kern w:val="0"/>
          <w:sz w:val="22"/>
          <w:szCs w:val="22"/>
          <w:lang w:val="en-CA"/>
          <w14:ligatures w14:val="none"/>
        </w:rPr>
        <w:t xml:space="preserve">The academic integrity specialist provides institutional leadership and serves as the central resource for advancing academic integrity across the university. This position leads academic integrity operations and supports the implementation, coordination, and continuous improvement of academic integrity initiatives, policies, regulations, and practices. Working collaboratively with academic and administrative partners, this role develops institutional plans, educational resources, and support programs that </w:t>
      </w:r>
      <w:r w:rsidRPr="0061044A">
        <w:rPr>
          <w:rFonts w:ascii="Segoe UI" w:eastAsia="Times New Roman" w:hAnsi="Segoe UI" w:cs="Segoe UI"/>
          <w:kern w:val="0"/>
          <w:sz w:val="22"/>
          <w:szCs w:val="22"/>
          <w:lang w:val="en-CA"/>
          <w14:ligatures w14:val="none"/>
        </w:rPr>
        <w:t xml:space="preserve">promote integrity in teaching, learning, assessment, and student success. The specialist monitors emerging trends, issues, risks, and opportunities, including the impact of artificial intelligence and other technologies on higher education. This position informs policy and practice, promotes procedural consistency, and </w:t>
      </w:r>
      <w:r w:rsidRPr="0061044A">
        <w:rPr>
          <w:rFonts w:ascii="Segoe UI" w:eastAsia="Times New Roman" w:hAnsi="Segoe UI" w:cs="Segoe UI"/>
          <w:kern w:val="0"/>
          <w:sz w:val="22"/>
          <w:szCs w:val="22"/>
          <w:lang w:val="en-CA"/>
          <w14:ligatures w14:val="none"/>
        </w:rPr>
        <w:t>advances coordinated approaches that foster a culture of academic integrity across the institution</w:t>
      </w:r>
      <w:r w:rsidR="004C50F0">
        <w:rPr>
          <w:rFonts w:ascii="Segoe UI" w:eastAsia="Times New Roman" w:hAnsi="Segoe UI" w:cs="Segoe UI"/>
          <w:kern w:val="0"/>
          <w:sz w:val="22"/>
          <w:szCs w:val="22"/>
          <w:lang w:val="en-CA"/>
          <w14:ligatures w14:val="none"/>
        </w:rPr>
        <w:t>.</w:t>
      </w:r>
    </w:p>
    <w:p w14:paraId="59E620FC" w14:textId="1F09E0E6" w:rsidR="007259D2" w:rsidRPr="007259D2" w:rsidRDefault="007259D2" w:rsidP="0032316A">
      <w:pPr>
        <w:spacing w:after="240" w:line="240" w:lineRule="auto"/>
        <w:contextualSpacing/>
        <w:rPr>
          <w:rFonts w:ascii="Segoe UI" w:eastAsia="Times New Roman" w:hAnsi="Segoe UI" w:cs="Segoe UI"/>
          <w:kern w:val="0"/>
          <w:sz w:val="22"/>
          <w:szCs w:val="22"/>
          <w14:ligatures w14:val="none"/>
        </w:rPr>
      </w:pPr>
      <w:r w:rsidRPr="007259D2">
        <w:rPr>
          <w:rFonts w:ascii="Segoe UI" w:eastAsia="Times New Roman" w:hAnsi="Segoe UI" w:cs="Segoe UI"/>
          <w:b/>
          <w:bCs/>
          <w:kern w:val="0"/>
          <w:sz w:val="22"/>
          <w:szCs w:val="22"/>
          <w14:ligatures w14:val="none"/>
        </w:rPr>
        <w:t xml:space="preserve">Duties and Responsibilities: </w:t>
      </w:r>
      <w:r w:rsidRPr="007259D2">
        <w:rPr>
          <w:rFonts w:ascii="Segoe UI" w:eastAsia="Times New Roman" w:hAnsi="Segoe UI" w:cs="Segoe UI"/>
          <w:kern w:val="0"/>
          <w:sz w:val="22"/>
          <w:szCs w:val="22"/>
          <w14:ligatures w14:val="none"/>
        </w:rPr>
        <w:fldChar w:fldCharType="begin">
          <w:ffData>
            <w:name w:val="Text14"/>
            <w:enabled/>
            <w:calcOnExit w:val="0"/>
            <w:textInput>
              <w:default w:val="List the typical duties or accountabilities. Accountabilities support the overall direction of the unit by defining what outcomes are expected over the longer term. Accountabilites need to be supplemented by annual measurable goals."/>
            </w:textInput>
          </w:ffData>
        </w:fldChar>
      </w:r>
      <w:bookmarkStart w:id="2" w:name="Text14"/>
      <w:r w:rsidRPr="007259D2">
        <w:rPr>
          <w:rFonts w:ascii="Segoe UI" w:eastAsia="Times New Roman" w:hAnsi="Segoe UI" w:cs="Segoe UI"/>
          <w:kern w:val="0"/>
          <w:sz w:val="22"/>
          <w:szCs w:val="22"/>
          <w14:ligatures w14:val="none"/>
        </w:rPr>
        <w:instrText xml:space="preserve"> FORMTEXT </w:instrText>
      </w:r>
      <w:r w:rsidRPr="007259D2">
        <w:rPr>
          <w:rFonts w:ascii="Segoe UI" w:eastAsia="Times New Roman" w:hAnsi="Segoe UI" w:cs="Segoe UI"/>
          <w:kern w:val="0"/>
          <w:sz w:val="22"/>
          <w:szCs w:val="22"/>
          <w14:ligatures w14:val="none"/>
        </w:rPr>
      </w:r>
      <w:r w:rsidRPr="007259D2">
        <w:rPr>
          <w:rFonts w:ascii="Segoe UI" w:eastAsia="Times New Roman" w:hAnsi="Segoe UI" w:cs="Segoe UI"/>
          <w:kern w:val="0"/>
          <w:sz w:val="22"/>
          <w:szCs w:val="22"/>
          <w14:ligatures w14:val="none"/>
        </w:rPr>
        <w:fldChar w:fldCharType="separate"/>
      </w:r>
      <w:r w:rsidRPr="007259D2">
        <w:rPr>
          <w:rFonts w:ascii="Segoe UI" w:eastAsia="Times New Roman" w:hAnsi="Segoe UI" w:cs="Segoe UI"/>
          <w:kern w:val="0"/>
          <w:sz w:val="22"/>
          <w:szCs w:val="22"/>
          <w14:ligatures w14:val="none"/>
        </w:rPr>
        <w:fldChar w:fldCharType="end"/>
      </w:r>
      <w:bookmarkEnd w:id="2"/>
    </w:p>
    <w:p w14:paraId="05A9935E"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Identifies, prioritizes, and addresses complex academic integrity issues, risks, and emerging challenges.</w:t>
      </w:r>
    </w:p>
    <w:p w14:paraId="558739EA"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Leads the planning, implementation, evaluation, and continuous improvement of institution-wide academic integrity programs, initiatives, and strategic priorities.</w:t>
      </w:r>
    </w:p>
    <w:p w14:paraId="3FC5ABC3"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Leads complex projects and change initiatives across colleges and administrative units, influencing stakeholders and promotes consistent academic integrity practices throughout the university.</w:t>
      </w:r>
    </w:p>
    <w:p w14:paraId="1D5B24F2"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Provides leadership across the university to advance and implement institutional strategies regarding academic integrity in assessment of student learning.</w:t>
      </w:r>
    </w:p>
    <w:p w14:paraId="4CA507DE"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Supervises department staff by coaching and mentoring employees, supporting professional development, assigning workflow, and supporting all stages of the employee lifecycle.</w:t>
      </w:r>
    </w:p>
    <w:p w14:paraId="722BB313"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Fosters a culture of academic integrity as it relates to the role of emerging technologies across the university.</w:t>
      </w:r>
    </w:p>
    <w:p w14:paraId="1181E188"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Advises academic leaders, governance bodies, and university partners on academic integrity matters, emerging issues, and evidence-informed practices.</w:t>
      </w:r>
    </w:p>
    <w:p w14:paraId="3EB5DB2C"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Provides expert leadership on academic integrity policy, governance, compliance, and institutional risk management, developing recommendations for senior leaders and governance bodies.</w:t>
      </w:r>
    </w:p>
    <w:p w14:paraId="61A60CBC"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lastRenderedPageBreak/>
        <w:t>Monitors, analyzes, and interprets institutional data, sector trends, emerging risks, and opportunities to inform decision-making, policy development, and continuous improvement.</w:t>
      </w:r>
    </w:p>
    <w:p w14:paraId="3A437BC3"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Supports the implementation, interpretation, and continuous improvement of academic integrity policies, regulations, procedures, and governance frameworks.</w:t>
      </w:r>
    </w:p>
    <w:p w14:paraId="49EFBE28"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Develops and communicates recommendations, reports, and strategic resources that support institutional awareness, accountability, and evidence-informed academic integrity practices.</w:t>
      </w:r>
    </w:p>
    <w:p w14:paraId="0D5EE7F7"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Monitors and provides guidance on the implications of emerging technologies, including generative artificial intelligence, for academic integrity and academic misconduct.</w:t>
      </w:r>
    </w:p>
    <w:p w14:paraId="0CF5A3A2"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 xml:space="preserve">Advances coordinated approaches to student education, support, and success related to academic integrity in collaboration with academic and administrative units. </w:t>
      </w:r>
    </w:p>
    <w:p w14:paraId="46933A78"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Develops educational resources and professional learning opportunities that promote academic integrity in assessment, particularly in technology-enhanced learning environments.</w:t>
      </w:r>
    </w:p>
    <w:p w14:paraId="1936E56A"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 xml:space="preserve">Promotes evidence-informed and ethically responsible approaches to the use of artificial intelligence and other emerging technologies within the </w:t>
      </w:r>
      <w:bookmarkStart w:id="3" w:name="_Int_TIoAINbE"/>
      <w:r w:rsidRPr="0061044A">
        <w:rPr>
          <w:rFonts w:ascii="Segoe UI" w:eastAsia="Times New Roman" w:hAnsi="Segoe UI" w:cs="Segoe UI"/>
          <w:kern w:val="0"/>
          <w:sz w:val="22"/>
          <w:szCs w:val="22"/>
          <w14:ligatures w14:val="none"/>
        </w:rPr>
        <w:t>university</w:t>
      </w:r>
      <w:bookmarkEnd w:id="3"/>
      <w:r w:rsidRPr="0061044A">
        <w:rPr>
          <w:rFonts w:ascii="Segoe UI" w:eastAsia="Times New Roman" w:hAnsi="Segoe UI" w:cs="Segoe UI"/>
          <w:kern w:val="0"/>
          <w:sz w:val="22"/>
          <w:szCs w:val="22"/>
          <w14:ligatures w14:val="none"/>
        </w:rPr>
        <w:t xml:space="preserve"> learning environment.</w:t>
      </w:r>
    </w:p>
    <w:p w14:paraId="6A0BC27C"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Builds and sustains productive relationships with internal and external stakeholders and represents the university in professional, sector, community, and academic integrity networks.</w:t>
      </w:r>
    </w:p>
    <w:p w14:paraId="60310AFA"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 xml:space="preserve">Communicates and acts in a respectful and professional manner, collaborates effectively, abides by policy, and contributes to a positive and productive work and learning environment.  </w:t>
      </w:r>
    </w:p>
    <w:p w14:paraId="547F034B"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 xml:space="preserve">Engages in continuous learning by participating in activities, training, and events related to Indigenous engagement, reconciliation, equity, diversity, and inclusion.  </w:t>
      </w:r>
    </w:p>
    <w:p w14:paraId="27AE325C" w14:textId="77777777" w:rsidR="0061044A"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 xml:space="preserve">Demonstrates respect and dignity for all members of the community, actively contributes to an environment of acceptance and inclusion of others, and responds to different perspectives from a place of curiosity, respect, and non-judgement.  </w:t>
      </w:r>
    </w:p>
    <w:p w14:paraId="0FADDE23" w14:textId="12DD210E" w:rsidR="0090437B" w:rsidRPr="0061044A" w:rsidRDefault="0061044A" w:rsidP="0061044A">
      <w:pPr>
        <w:numPr>
          <w:ilvl w:val="0"/>
          <w:numId w:val="1"/>
        </w:numPr>
        <w:spacing w:after="240" w:line="240" w:lineRule="auto"/>
        <w:contextualSpacing/>
        <w:rPr>
          <w:rFonts w:ascii="Segoe UI" w:eastAsia="Times New Roman" w:hAnsi="Segoe UI" w:cs="Segoe UI"/>
          <w:kern w:val="0"/>
          <w:sz w:val="22"/>
          <w:szCs w:val="22"/>
          <w14:ligatures w14:val="none"/>
        </w:rPr>
      </w:pPr>
      <w:r w:rsidRPr="0061044A">
        <w:rPr>
          <w:rFonts w:ascii="Segoe UI" w:eastAsia="Times New Roman" w:hAnsi="Segoe UI" w:cs="Segoe UI"/>
          <w:kern w:val="0"/>
          <w:sz w:val="22"/>
          <w:szCs w:val="22"/>
          <w14:ligatures w14:val="none"/>
        </w:rPr>
        <w:t xml:space="preserve">Undertakes related duties, as assigned, consistent with the nature of the position.   </w:t>
      </w:r>
    </w:p>
    <w:p w14:paraId="7E71ADFC" w14:textId="77777777" w:rsidR="0090437B" w:rsidRDefault="0090437B" w:rsidP="0032316A">
      <w:pPr>
        <w:spacing w:after="240" w:line="240" w:lineRule="auto"/>
        <w:contextualSpacing/>
        <w:rPr>
          <w:rFonts w:ascii="Segoe UI" w:eastAsia="Times New Roman" w:hAnsi="Segoe UI" w:cs="Segoe UI"/>
          <w:b/>
          <w:bCs/>
          <w:kern w:val="0"/>
          <w:sz w:val="22"/>
          <w:szCs w:val="22"/>
          <w14:ligatures w14:val="none"/>
        </w:rPr>
      </w:pPr>
    </w:p>
    <w:p w14:paraId="278EA49C" w14:textId="3EDCA971" w:rsidR="007259D2" w:rsidRPr="007259D2" w:rsidRDefault="007259D2" w:rsidP="00282B89">
      <w:pPr>
        <w:spacing w:after="240" w:line="240" w:lineRule="auto"/>
        <w:contextualSpacing/>
        <w:rPr>
          <w:rFonts w:ascii="Segoe UI" w:eastAsia="Times New Roman" w:hAnsi="Segoe UI" w:cs="Segoe UI"/>
          <w:bCs/>
          <w:kern w:val="0"/>
          <w:sz w:val="22"/>
          <w:szCs w:val="22"/>
          <w14:ligatures w14:val="none"/>
        </w:rPr>
      </w:pPr>
      <w:r w:rsidRPr="007259D2">
        <w:rPr>
          <w:rFonts w:ascii="Segoe UI" w:eastAsia="Times New Roman" w:hAnsi="Segoe UI" w:cs="Segoe UI"/>
          <w:b/>
          <w:bCs/>
          <w:kern w:val="0"/>
          <w:sz w:val="22"/>
          <w:szCs w:val="22"/>
          <w14:ligatures w14:val="none"/>
        </w:rPr>
        <w:t>Qualifications:</w:t>
      </w:r>
      <w:r w:rsidRPr="007259D2">
        <w:rPr>
          <w:rFonts w:ascii="Segoe UI" w:eastAsia="Times New Roman" w:hAnsi="Segoe UI" w:cs="Segoe UI"/>
          <w:kern w:val="0"/>
          <w:sz w:val="22"/>
          <w:szCs w:val="22"/>
          <w14:ligatures w14:val="none"/>
        </w:rPr>
        <w:t xml:space="preserve"> </w:t>
      </w:r>
      <w:r w:rsidRPr="007259D2">
        <w:rPr>
          <w:rFonts w:ascii="Segoe UI" w:eastAsia="Times New Roman" w:hAnsi="Segoe UI" w:cs="Segoe UI"/>
          <w:kern w:val="0"/>
          <w:sz w:val="22"/>
          <w:szCs w:val="22"/>
          <w14:ligatures w14:val="none"/>
        </w:rPr>
        <w:fldChar w:fldCharType="begin">
          <w:ffData>
            <w:name w:val="Text8"/>
            <w:enabled/>
            <w:calcOnExit w:val="0"/>
            <w:textInput>
              <w:default w:val="List education and licensing requirments (if applicatble) and required skills."/>
            </w:textInput>
          </w:ffData>
        </w:fldChar>
      </w:r>
      <w:bookmarkStart w:id="4" w:name="Text8"/>
      <w:r w:rsidRPr="007259D2">
        <w:rPr>
          <w:rFonts w:ascii="Segoe UI" w:eastAsia="Times New Roman" w:hAnsi="Segoe UI" w:cs="Segoe UI"/>
          <w:kern w:val="0"/>
          <w:sz w:val="22"/>
          <w:szCs w:val="22"/>
          <w14:ligatures w14:val="none"/>
        </w:rPr>
        <w:instrText xml:space="preserve"> FORMTEXT </w:instrText>
      </w:r>
      <w:r w:rsidRPr="007259D2">
        <w:rPr>
          <w:rFonts w:ascii="Segoe UI" w:eastAsia="Times New Roman" w:hAnsi="Segoe UI" w:cs="Segoe UI"/>
          <w:kern w:val="0"/>
          <w:sz w:val="22"/>
          <w:szCs w:val="22"/>
          <w14:ligatures w14:val="none"/>
        </w:rPr>
      </w:r>
      <w:r w:rsidRPr="007259D2">
        <w:rPr>
          <w:rFonts w:ascii="Segoe UI" w:eastAsia="Times New Roman" w:hAnsi="Segoe UI" w:cs="Segoe UI"/>
          <w:kern w:val="0"/>
          <w:sz w:val="22"/>
          <w:szCs w:val="22"/>
          <w14:ligatures w14:val="none"/>
        </w:rPr>
        <w:fldChar w:fldCharType="separate"/>
      </w:r>
      <w:r w:rsidRPr="007259D2">
        <w:rPr>
          <w:rFonts w:ascii="Segoe UI" w:eastAsia="Times New Roman" w:hAnsi="Segoe UI" w:cs="Segoe UI"/>
          <w:kern w:val="0"/>
          <w:sz w:val="22"/>
          <w:szCs w:val="22"/>
          <w14:ligatures w14:val="none"/>
        </w:rPr>
        <w:fldChar w:fldCharType="end"/>
      </w:r>
      <w:bookmarkEnd w:id="4"/>
    </w:p>
    <w:p w14:paraId="37B3C83C" w14:textId="77777777" w:rsidR="0061044A" w:rsidRDefault="0061044A" w:rsidP="0061044A">
      <w:pPr>
        <w:pStyle w:val="ListParagraph"/>
        <w:numPr>
          <w:ilvl w:val="0"/>
          <w:numId w:val="1"/>
        </w:numPr>
        <w:rPr>
          <w:rFonts w:ascii="Segoe UI" w:eastAsia="Segoe UI" w:hAnsi="Segoe UI" w:cs="Segoe UI"/>
          <w:sz w:val="22"/>
          <w:szCs w:val="22"/>
        </w:rPr>
      </w:pPr>
      <w:r>
        <w:rPr>
          <w:rFonts w:ascii="Segoe UI" w:eastAsia="Segoe UI" w:hAnsi="Segoe UI" w:cs="Segoe UI"/>
          <w:sz w:val="22"/>
          <w:szCs w:val="22"/>
        </w:rPr>
        <w:t xml:space="preserve">A master's degree in education, administration, public administration, student affairs, policy studies, or </w:t>
      </w:r>
      <w:bookmarkStart w:id="5" w:name="_Int_Bj44zdn8"/>
      <w:r>
        <w:rPr>
          <w:rFonts w:ascii="Segoe UI" w:eastAsia="Segoe UI" w:hAnsi="Segoe UI" w:cs="Segoe UI"/>
          <w:sz w:val="22"/>
          <w:szCs w:val="22"/>
        </w:rPr>
        <w:t>a related field</w:t>
      </w:r>
      <w:bookmarkEnd w:id="5"/>
      <w:r>
        <w:rPr>
          <w:rFonts w:ascii="Segoe UI" w:eastAsia="Segoe UI" w:hAnsi="Segoe UI" w:cs="Segoe UI"/>
          <w:sz w:val="22"/>
          <w:szCs w:val="22"/>
        </w:rPr>
        <w:t>; a doctoral degree is an asset.</w:t>
      </w:r>
    </w:p>
    <w:p w14:paraId="07158A6E"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Minimum of five years of progressively responsible experience in a post-secondary environment, including experience leading strategic initiatives, programs, projects, or committees involving multiple stakeholders and competing priorities.</w:t>
      </w:r>
    </w:p>
    <w:p w14:paraId="606C4F43"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Experience providing advice and guidance related to policy, governance, regulatory implementation, or organizational practice, preferably as it relates to academic integrity.</w:t>
      </w:r>
    </w:p>
    <w:p w14:paraId="3629AB1C"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Experience developing and delivering educational programs, professional learning opportunities, communications, and institutional resources, as well as analyzing information, identifying trends, and preparing reports and recommendations.</w:t>
      </w:r>
    </w:p>
    <w:p w14:paraId="77962EFB"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Knowledge of academic integrity principles, governance frameworks, policy implementation, and emerging issues affecting higher education.</w:t>
      </w:r>
    </w:p>
    <w:p w14:paraId="57953CE8" w14:textId="77777777" w:rsidR="0061044A" w:rsidRDefault="0061044A" w:rsidP="0061044A">
      <w:pPr>
        <w:pStyle w:val="ListParagraph"/>
        <w:numPr>
          <w:ilvl w:val="0"/>
          <w:numId w:val="1"/>
        </w:numPr>
        <w:spacing w:after="0"/>
        <w:rPr>
          <w:rFonts w:ascii="Segoe UI" w:eastAsia="Segoe UI" w:hAnsi="Segoe UI" w:cs="Segoe UI"/>
          <w:sz w:val="22"/>
          <w:szCs w:val="22"/>
        </w:rPr>
      </w:pPr>
      <w:bookmarkStart w:id="6" w:name="_Int_8QEME9Ha"/>
      <w:r>
        <w:rPr>
          <w:rFonts w:ascii="Segoe UI" w:eastAsia="Segoe UI" w:hAnsi="Segoe UI" w:cs="Segoe UI"/>
          <w:sz w:val="22"/>
          <w:szCs w:val="22"/>
        </w:rPr>
        <w:lastRenderedPageBreak/>
        <w:t>Understanding of</w:t>
      </w:r>
      <w:bookmarkEnd w:id="6"/>
      <w:r>
        <w:rPr>
          <w:rFonts w:ascii="Segoe UI" w:eastAsia="Segoe UI" w:hAnsi="Segoe UI" w:cs="Segoe UI"/>
          <w:sz w:val="22"/>
          <w:szCs w:val="22"/>
        </w:rPr>
        <w:t xml:space="preserve"> teaching, learning, assessment, student success, and the evolving impacts of artificial intelligence and other educational technologies.</w:t>
      </w:r>
    </w:p>
    <w:p w14:paraId="134E7583"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Ability to build collaborative relationships and work effectively across diverse stakeholder groups.</w:t>
      </w:r>
    </w:p>
    <w:p w14:paraId="43FEE547"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Excellent project management skills and the ability to maintain multiple priorities and initiatives.</w:t>
      </w:r>
    </w:p>
    <w:p w14:paraId="24AEA199"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Demonstrated capacity for strategic thinking, systems analysis, and problem-solving.</w:t>
      </w:r>
    </w:p>
    <w:p w14:paraId="5A7A2506"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Strong consultation, facilitation, and relationship management skills.</w:t>
      </w:r>
    </w:p>
    <w:p w14:paraId="1AEB4B19"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Ability to influence, build consensus, and lead through collaboration in a complex organizational environment.</w:t>
      </w:r>
    </w:p>
    <w:p w14:paraId="4FACB17B"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Excellent communication, presentation, and interpersonal skills.</w:t>
      </w:r>
    </w:p>
    <w:p w14:paraId="2F21ACC0" w14:textId="77777777" w:rsid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Ability to analyze complex information and translate findings into practical recommendations and resources.</w:t>
      </w:r>
    </w:p>
    <w:p w14:paraId="0E0756A9" w14:textId="06A6E9BE" w:rsidR="007259D2" w:rsidRPr="0061044A" w:rsidRDefault="0061044A" w:rsidP="0061044A">
      <w:pPr>
        <w:pStyle w:val="ListParagraph"/>
        <w:numPr>
          <w:ilvl w:val="0"/>
          <w:numId w:val="1"/>
        </w:numPr>
        <w:spacing w:after="0"/>
        <w:rPr>
          <w:rFonts w:ascii="Segoe UI" w:eastAsia="Segoe UI" w:hAnsi="Segoe UI" w:cs="Segoe UI"/>
          <w:sz w:val="22"/>
          <w:szCs w:val="22"/>
        </w:rPr>
      </w:pPr>
      <w:r>
        <w:rPr>
          <w:rFonts w:ascii="Segoe UI" w:eastAsia="Segoe UI" w:hAnsi="Segoe UI" w:cs="Segoe UI"/>
          <w:sz w:val="22"/>
          <w:szCs w:val="22"/>
        </w:rPr>
        <w:t>Ability to exercise sound judgment, discretion, and professionalism when dealing with sensitive matters.</w:t>
      </w:r>
    </w:p>
    <w:p w14:paraId="4A94391B" w14:textId="77777777" w:rsidR="007259D2" w:rsidRDefault="007259D2" w:rsidP="0061044A">
      <w:pPr>
        <w:spacing w:after="240" w:line="240" w:lineRule="auto"/>
        <w:ind w:left="360"/>
        <w:contextualSpacing/>
        <w:rPr>
          <w:rFonts w:ascii="Segoe UI" w:eastAsia="Times New Roman" w:hAnsi="Segoe UI" w:cs="Segoe UI"/>
          <w:kern w:val="0"/>
          <w:sz w:val="22"/>
          <w:szCs w:val="22"/>
          <w14:ligatures w14:val="none"/>
        </w:rPr>
      </w:pPr>
    </w:p>
    <w:p w14:paraId="7F62C659" w14:textId="77777777" w:rsidR="0061044A" w:rsidRPr="0061044A" w:rsidRDefault="0061044A" w:rsidP="0061044A">
      <w:pPr>
        <w:spacing w:after="240" w:line="240" w:lineRule="auto"/>
        <w:ind w:left="360"/>
        <w:contextualSpacing/>
        <w:rPr>
          <w:rFonts w:ascii="Segoe UI" w:eastAsia="Times New Roman" w:hAnsi="Segoe UI" w:cs="Segoe UI"/>
          <w:kern w:val="0"/>
          <w:sz w:val="22"/>
          <w:szCs w:val="22"/>
          <w14:ligatures w14:val="none"/>
        </w:rPr>
      </w:pPr>
    </w:p>
    <w:p w14:paraId="335FA4FD" w14:textId="47748ACB" w:rsidR="007259D2" w:rsidRPr="004C50FD" w:rsidRDefault="004C50FD" w:rsidP="007259D2">
      <w:pPr>
        <w:spacing w:after="240" w:line="240" w:lineRule="auto"/>
        <w:rPr>
          <w:rFonts w:ascii="Segoe UI" w:eastAsia="Times New Roman" w:hAnsi="Segoe UI" w:cs="Segoe UI"/>
          <w:i/>
          <w:iCs/>
          <w:kern w:val="0"/>
          <w:sz w:val="22"/>
          <w:szCs w:val="22"/>
          <w14:ligatures w14:val="none"/>
        </w:rPr>
      </w:pPr>
      <w:r w:rsidRPr="007259D2">
        <w:rPr>
          <w:rFonts w:ascii="Segoe UI" w:eastAsia="Times New Roman" w:hAnsi="Segoe UI" w:cs="Segoe UI"/>
          <w:i/>
          <w:iCs/>
          <w:kern w:val="0"/>
          <w:sz w:val="22"/>
          <w:szCs w:val="22"/>
          <w14:ligatures w14:val="none"/>
        </w:rPr>
        <w:t>The University of Saskatchewan recognizes alternate career paths</w:t>
      </w:r>
      <w:r>
        <w:rPr>
          <w:rFonts w:ascii="Segoe UI" w:eastAsia="Times New Roman" w:hAnsi="Segoe UI" w:cs="Segoe UI"/>
          <w:i/>
          <w:iCs/>
          <w:kern w:val="0"/>
          <w:sz w:val="22"/>
          <w:szCs w:val="22"/>
          <w14:ligatures w14:val="none"/>
        </w:rPr>
        <w:t xml:space="preserve">; </w:t>
      </w:r>
      <w:r w:rsidRPr="007259D2">
        <w:rPr>
          <w:rFonts w:ascii="Segoe UI" w:eastAsia="Times New Roman" w:hAnsi="Segoe UI" w:cs="Segoe UI"/>
          <w:i/>
          <w:iCs/>
          <w:kern w:val="0"/>
          <w:sz w:val="22"/>
          <w:szCs w:val="22"/>
          <w14:ligatures w14:val="none"/>
        </w:rPr>
        <w:t>therefore</w:t>
      </w:r>
      <w:r>
        <w:rPr>
          <w:rFonts w:ascii="Segoe UI" w:eastAsia="Times New Roman" w:hAnsi="Segoe UI" w:cs="Segoe UI"/>
          <w:i/>
          <w:iCs/>
          <w:kern w:val="0"/>
          <w:sz w:val="22"/>
          <w:szCs w:val="22"/>
          <w14:ligatures w14:val="none"/>
        </w:rPr>
        <w:t>,</w:t>
      </w:r>
      <w:r w:rsidRPr="007259D2">
        <w:rPr>
          <w:rFonts w:ascii="Segoe UI" w:eastAsia="Times New Roman" w:hAnsi="Segoe UI" w:cs="Segoe UI"/>
          <w:i/>
          <w:iCs/>
          <w:kern w:val="0"/>
          <w:sz w:val="22"/>
          <w:szCs w:val="22"/>
          <w14:ligatures w14:val="none"/>
        </w:rPr>
        <w:t xml:space="preserve"> a combination of education and experience may be considered.</w:t>
      </w:r>
    </w:p>
    <w:p w14:paraId="0DD22CE7" w14:textId="77777777" w:rsidR="007259D2" w:rsidRPr="007259D2" w:rsidRDefault="007259D2" w:rsidP="007259D2">
      <w:pPr>
        <w:pBdr>
          <w:top w:val="single" w:sz="24" w:space="1" w:color="auto"/>
        </w:pBdr>
        <w:spacing w:after="0" w:line="240" w:lineRule="auto"/>
        <w:rPr>
          <w:rFonts w:ascii="Segoe UI" w:eastAsia="Times New Roman" w:hAnsi="Segoe UI" w:cs="Segoe UI"/>
          <w:bCs/>
          <w:kern w:val="0"/>
          <w:sz w:val="22"/>
          <w:szCs w:val="22"/>
          <w14:ligatures w14:val="none"/>
        </w:rPr>
      </w:pPr>
    </w:p>
    <w:p w14:paraId="001DAB54" w14:textId="3EA1674F" w:rsidR="007A64AB" w:rsidRPr="00806DA8" w:rsidRDefault="00806DA8" w:rsidP="00806DA8">
      <w:pPr>
        <w:rPr>
          <w:rFonts w:ascii="Segoe UI" w:hAnsi="Segoe UI" w:cs="Segoe UI"/>
          <w:sz w:val="18"/>
          <w:szCs w:val="18"/>
        </w:rPr>
      </w:pPr>
      <w:r w:rsidRPr="007F31B1">
        <w:rPr>
          <w:rFonts w:ascii="Segoe UI" w:hAnsi="Segoe UI" w:cs="Segoe UI"/>
          <w:sz w:val="18"/>
          <w:szCs w:val="18"/>
        </w:rPr>
        <w:t>The University of Saskatchewan aspires to be what the world needs and embraces equity, diversity and inclusion as foundational to excellence and innovation. We actively seek to create a welcoming environment where all individuals feel empowered to thrive, contribute, and grow. Applications from equity-deserving groups are encouraged as part of our ongoing efforts to reflect the diversity of the communities we serve: </w:t>
      </w:r>
      <w:hyperlink r:id="rId9" w:tgtFrame="_blank" w:tooltip="https://plan.usask.ca/edi/index.php?%22%20target=%22_blank%22" w:history="1">
        <w:r w:rsidRPr="007F31B1">
          <w:rPr>
            <w:rStyle w:val="Hyperlink"/>
            <w:rFonts w:ascii="Segoe UI" w:hAnsi="Segoe UI" w:cs="Segoe UI"/>
            <w:b/>
            <w:bCs/>
            <w:color w:val="0B6A41"/>
            <w:sz w:val="18"/>
            <w:szCs w:val="18"/>
          </w:rPr>
          <w:t>EDI Framework for Action</w:t>
        </w:r>
      </w:hyperlink>
      <w:r w:rsidRPr="007F31B1">
        <w:rPr>
          <w:rFonts w:ascii="Segoe UI" w:hAnsi="Segoe UI" w:cs="Segoe UI"/>
          <w:b/>
          <w:bCs/>
          <w:sz w:val="18"/>
          <w:szCs w:val="18"/>
        </w:rPr>
        <w:t>.</w:t>
      </w:r>
      <w:r>
        <w:rPr>
          <w:rFonts w:ascii="Segoe UI" w:hAnsi="Segoe UI" w:cs="Segoe UI"/>
          <w:sz w:val="18"/>
          <w:szCs w:val="18"/>
        </w:rPr>
        <w:br/>
      </w:r>
      <w:r w:rsidRPr="007F31B1">
        <w:rPr>
          <w:rFonts w:ascii="Segoe UI" w:hAnsi="Segoe UI" w:cs="Segoe UI"/>
          <w:sz w:val="18"/>
          <w:szCs w:val="18"/>
        </w:rPr>
        <w:t>We continue to grow our partnerships with Indigenous communities across the province, nationally, and internationally and value the unique perspective that Indigenous employees provide to strengthen these relationships. Verification of Indigenous Membership/Citizenship at the University of Saskatchewan is led and determined by the </w:t>
      </w:r>
      <w:hyperlink r:id="rId10" w:tgtFrame="_blank" w:tooltip="https://indigenous.usask.ca/indigenous-initiatives/deybwewin-taapwaywin-tapwewin.php%22%20target=%22_blank%22" w:history="1">
        <w:r w:rsidRPr="007F31B1">
          <w:rPr>
            <w:rStyle w:val="Hyperlink"/>
            <w:rFonts w:ascii="Segoe UI" w:hAnsi="Segoe UI" w:cs="Segoe UI"/>
            <w:b/>
            <w:bCs/>
            <w:color w:val="0B6A41"/>
            <w:sz w:val="18"/>
            <w:szCs w:val="18"/>
          </w:rPr>
          <w:t>deybwewin | taapwaywin | tapwewin: Indigenous Truth policy</w:t>
        </w:r>
      </w:hyperlink>
      <w:r w:rsidRPr="007F31B1">
        <w:rPr>
          <w:rFonts w:ascii="Segoe UI" w:hAnsi="Segoe UI" w:cs="Segoe UI"/>
          <w:sz w:val="18"/>
          <w:szCs w:val="18"/>
        </w:rPr>
        <w:t> and the Standing Committee in accordance with the processes developed to enact the policy. Successful candidates that assert Indigenous membership/citizenship will be asked to complete the verification process of Indigenous membership/citizenship with documentation.</w:t>
      </w:r>
      <w:r>
        <w:rPr>
          <w:rFonts w:ascii="Segoe UI" w:hAnsi="Segoe UI" w:cs="Segoe UI"/>
          <w:sz w:val="18"/>
          <w:szCs w:val="18"/>
        </w:rPr>
        <w:br/>
      </w:r>
      <w:r w:rsidRPr="007F31B1">
        <w:rPr>
          <w:rFonts w:ascii="Segoe UI" w:hAnsi="Segoe UI" w:cs="Segoe UI"/>
          <w:sz w:val="18"/>
          <w:szCs w:val="18"/>
        </w:rPr>
        <w:t xml:space="preserve">The University of Saskatchewan provides an accessible and inclusive workplace. </w:t>
      </w:r>
      <w:r w:rsidR="000B0E84" w:rsidRPr="0031617D">
        <w:rPr>
          <w:rFonts w:ascii="Segoe UI" w:hAnsi="Segoe UI" w:cs="Segoe UI"/>
          <w:sz w:val="18"/>
          <w:szCs w:val="18"/>
        </w:rPr>
        <w:t>Should you require support through any stage of the recruitment process, please</w:t>
      </w:r>
      <w:r w:rsidR="000B0E84">
        <w:rPr>
          <w:rFonts w:ascii="Segoe UI" w:hAnsi="Segoe UI" w:cs="Segoe UI"/>
          <w:sz w:val="18"/>
          <w:szCs w:val="18"/>
        </w:rPr>
        <w:t xml:space="preserve"> </w:t>
      </w:r>
      <w:hyperlink r:id="rId11" w:history="1">
        <w:r w:rsidR="000B0E84" w:rsidRPr="00653D58">
          <w:rPr>
            <w:rStyle w:val="Hyperlink"/>
            <w:rFonts w:ascii="Segoe UI" w:hAnsi="Segoe UI" w:cs="Segoe UI"/>
            <w:b/>
            <w:bCs/>
            <w:color w:val="0B6A41"/>
            <w:sz w:val="18"/>
            <w:szCs w:val="18"/>
          </w:rPr>
          <w:t>contact us</w:t>
        </w:r>
        <w:r w:rsidR="000B0E84" w:rsidRPr="00D12C49">
          <w:rPr>
            <w:rStyle w:val="Hyperlink"/>
            <w:rFonts w:ascii="Segoe UI" w:hAnsi="Segoe UI" w:cs="Segoe UI"/>
            <w:b/>
            <w:bCs/>
            <w:color w:val="0B6A41"/>
            <w:sz w:val="18"/>
            <w:szCs w:val="18"/>
            <w:u w:val="none"/>
          </w:rPr>
          <w:t> </w:t>
        </w:r>
      </w:hyperlink>
      <w:r w:rsidR="000B0E84" w:rsidRPr="007F31B1">
        <w:rPr>
          <w:rFonts w:ascii="Segoe UI" w:hAnsi="Segoe UI" w:cs="Segoe UI"/>
          <w:sz w:val="18"/>
          <w:szCs w:val="18"/>
        </w:rPr>
        <w:t>for</w:t>
      </w:r>
      <w:r w:rsidR="00040237">
        <w:rPr>
          <w:rFonts w:ascii="Segoe UI" w:hAnsi="Segoe UI" w:cs="Segoe UI"/>
          <w:sz w:val="18"/>
          <w:szCs w:val="18"/>
        </w:rPr>
        <w:t xml:space="preserve"> </w:t>
      </w:r>
      <w:r w:rsidR="000B0E84" w:rsidRPr="007F31B1">
        <w:rPr>
          <w:rFonts w:ascii="Segoe UI" w:hAnsi="Segoe UI" w:cs="Segoe UI"/>
          <w:sz w:val="18"/>
          <w:szCs w:val="18"/>
        </w:rPr>
        <w:t>assistance</w:t>
      </w:r>
      <w:r w:rsidRPr="007F31B1">
        <w:rPr>
          <w:rFonts w:ascii="Segoe UI" w:hAnsi="Segoe UI" w:cs="Segoe UI"/>
          <w:sz w:val="18"/>
          <w:szCs w:val="18"/>
        </w:rPr>
        <w:t>.</w:t>
      </w:r>
    </w:p>
    <w:sectPr w:rsidR="007A64AB" w:rsidRPr="00806D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C77C2"/>
    <w:multiLevelType w:val="hybridMultilevel"/>
    <w:tmpl w:val="D3284816"/>
    <w:lvl w:ilvl="0" w:tplc="D2CA3336">
      <w:start w:val="1"/>
      <w:numFmt w:val="bullet"/>
      <w:lvlText w:val="·"/>
      <w:lvlJc w:val="left"/>
      <w:pPr>
        <w:ind w:left="720" w:hanging="360"/>
      </w:pPr>
      <w:rPr>
        <w:rFonts w:ascii="Symbol" w:hAnsi="Symbol" w:hint="default"/>
      </w:rPr>
    </w:lvl>
    <w:lvl w:ilvl="1" w:tplc="26063198">
      <w:start w:val="1"/>
      <w:numFmt w:val="bullet"/>
      <w:lvlText w:val="o"/>
      <w:lvlJc w:val="left"/>
      <w:pPr>
        <w:ind w:left="1440" w:hanging="360"/>
      </w:pPr>
      <w:rPr>
        <w:rFonts w:ascii="Courier New" w:hAnsi="Courier New" w:cs="Times New Roman" w:hint="default"/>
      </w:rPr>
    </w:lvl>
    <w:lvl w:ilvl="2" w:tplc="133AFB3C">
      <w:start w:val="1"/>
      <w:numFmt w:val="bullet"/>
      <w:lvlText w:val=""/>
      <w:lvlJc w:val="left"/>
      <w:pPr>
        <w:ind w:left="2160" w:hanging="360"/>
      </w:pPr>
      <w:rPr>
        <w:rFonts w:ascii="Wingdings" w:hAnsi="Wingdings" w:hint="default"/>
      </w:rPr>
    </w:lvl>
    <w:lvl w:ilvl="3" w:tplc="E80EFCF0">
      <w:start w:val="1"/>
      <w:numFmt w:val="bullet"/>
      <w:lvlText w:val=""/>
      <w:lvlJc w:val="left"/>
      <w:pPr>
        <w:ind w:left="2880" w:hanging="360"/>
      </w:pPr>
      <w:rPr>
        <w:rFonts w:ascii="Symbol" w:hAnsi="Symbol" w:hint="default"/>
      </w:rPr>
    </w:lvl>
    <w:lvl w:ilvl="4" w:tplc="1FAED4F0">
      <w:start w:val="1"/>
      <w:numFmt w:val="bullet"/>
      <w:lvlText w:val="o"/>
      <w:lvlJc w:val="left"/>
      <w:pPr>
        <w:ind w:left="3600" w:hanging="360"/>
      </w:pPr>
      <w:rPr>
        <w:rFonts w:ascii="Courier New" w:hAnsi="Courier New" w:cs="Times New Roman" w:hint="default"/>
      </w:rPr>
    </w:lvl>
    <w:lvl w:ilvl="5" w:tplc="AADC3EB4">
      <w:start w:val="1"/>
      <w:numFmt w:val="bullet"/>
      <w:lvlText w:val=""/>
      <w:lvlJc w:val="left"/>
      <w:pPr>
        <w:ind w:left="4320" w:hanging="360"/>
      </w:pPr>
      <w:rPr>
        <w:rFonts w:ascii="Wingdings" w:hAnsi="Wingdings" w:hint="default"/>
      </w:rPr>
    </w:lvl>
    <w:lvl w:ilvl="6" w:tplc="C908DB46">
      <w:start w:val="1"/>
      <w:numFmt w:val="bullet"/>
      <w:lvlText w:val=""/>
      <w:lvlJc w:val="left"/>
      <w:pPr>
        <w:ind w:left="5040" w:hanging="360"/>
      </w:pPr>
      <w:rPr>
        <w:rFonts w:ascii="Symbol" w:hAnsi="Symbol" w:hint="default"/>
      </w:rPr>
    </w:lvl>
    <w:lvl w:ilvl="7" w:tplc="CDCEEAB4">
      <w:start w:val="1"/>
      <w:numFmt w:val="bullet"/>
      <w:lvlText w:val="o"/>
      <w:lvlJc w:val="left"/>
      <w:pPr>
        <w:ind w:left="5760" w:hanging="360"/>
      </w:pPr>
      <w:rPr>
        <w:rFonts w:ascii="Courier New" w:hAnsi="Courier New" w:cs="Times New Roman" w:hint="default"/>
      </w:rPr>
    </w:lvl>
    <w:lvl w:ilvl="8" w:tplc="97C26452">
      <w:start w:val="1"/>
      <w:numFmt w:val="bullet"/>
      <w:lvlText w:val=""/>
      <w:lvlJc w:val="left"/>
      <w:pPr>
        <w:ind w:left="6480" w:hanging="360"/>
      </w:pPr>
      <w:rPr>
        <w:rFonts w:ascii="Wingdings" w:hAnsi="Wingdings" w:hint="default"/>
      </w:rPr>
    </w:lvl>
  </w:abstractNum>
  <w:abstractNum w:abstractNumId="1" w15:restartNumberingAfterBreak="0">
    <w:nsid w:val="61BFAC40"/>
    <w:multiLevelType w:val="hybridMultilevel"/>
    <w:tmpl w:val="A942EB74"/>
    <w:lvl w:ilvl="0" w:tplc="6E5096A6">
      <w:start w:val="1"/>
      <w:numFmt w:val="bullet"/>
      <w:lvlText w:val="·"/>
      <w:lvlJc w:val="left"/>
      <w:pPr>
        <w:ind w:left="720" w:hanging="360"/>
      </w:pPr>
      <w:rPr>
        <w:rFonts w:ascii="Symbol" w:hAnsi="Symbol" w:hint="default"/>
      </w:rPr>
    </w:lvl>
    <w:lvl w:ilvl="1" w:tplc="FE56B624">
      <w:start w:val="1"/>
      <w:numFmt w:val="bullet"/>
      <w:lvlText w:val="o"/>
      <w:lvlJc w:val="left"/>
      <w:pPr>
        <w:ind w:left="1440" w:hanging="360"/>
      </w:pPr>
      <w:rPr>
        <w:rFonts w:ascii="Courier New" w:hAnsi="Courier New" w:cs="Times New Roman" w:hint="default"/>
      </w:rPr>
    </w:lvl>
    <w:lvl w:ilvl="2" w:tplc="2D6286E6">
      <w:start w:val="1"/>
      <w:numFmt w:val="bullet"/>
      <w:lvlText w:val=""/>
      <w:lvlJc w:val="left"/>
      <w:pPr>
        <w:ind w:left="2160" w:hanging="360"/>
      </w:pPr>
      <w:rPr>
        <w:rFonts w:ascii="Wingdings" w:hAnsi="Wingdings" w:hint="default"/>
      </w:rPr>
    </w:lvl>
    <w:lvl w:ilvl="3" w:tplc="97D4330E">
      <w:start w:val="1"/>
      <w:numFmt w:val="bullet"/>
      <w:lvlText w:val=""/>
      <w:lvlJc w:val="left"/>
      <w:pPr>
        <w:ind w:left="2880" w:hanging="360"/>
      </w:pPr>
      <w:rPr>
        <w:rFonts w:ascii="Symbol" w:hAnsi="Symbol" w:hint="default"/>
      </w:rPr>
    </w:lvl>
    <w:lvl w:ilvl="4" w:tplc="1BB65D22">
      <w:start w:val="1"/>
      <w:numFmt w:val="bullet"/>
      <w:lvlText w:val="o"/>
      <w:lvlJc w:val="left"/>
      <w:pPr>
        <w:ind w:left="3600" w:hanging="360"/>
      </w:pPr>
      <w:rPr>
        <w:rFonts w:ascii="Courier New" w:hAnsi="Courier New" w:cs="Times New Roman" w:hint="default"/>
      </w:rPr>
    </w:lvl>
    <w:lvl w:ilvl="5" w:tplc="7D4A01EA">
      <w:start w:val="1"/>
      <w:numFmt w:val="bullet"/>
      <w:lvlText w:val=""/>
      <w:lvlJc w:val="left"/>
      <w:pPr>
        <w:ind w:left="4320" w:hanging="360"/>
      </w:pPr>
      <w:rPr>
        <w:rFonts w:ascii="Wingdings" w:hAnsi="Wingdings" w:hint="default"/>
      </w:rPr>
    </w:lvl>
    <w:lvl w:ilvl="6" w:tplc="A8646F98">
      <w:start w:val="1"/>
      <w:numFmt w:val="bullet"/>
      <w:lvlText w:val=""/>
      <w:lvlJc w:val="left"/>
      <w:pPr>
        <w:ind w:left="5040" w:hanging="360"/>
      </w:pPr>
      <w:rPr>
        <w:rFonts w:ascii="Symbol" w:hAnsi="Symbol" w:hint="default"/>
      </w:rPr>
    </w:lvl>
    <w:lvl w:ilvl="7" w:tplc="8F564358">
      <w:start w:val="1"/>
      <w:numFmt w:val="bullet"/>
      <w:lvlText w:val="o"/>
      <w:lvlJc w:val="left"/>
      <w:pPr>
        <w:ind w:left="5760" w:hanging="360"/>
      </w:pPr>
      <w:rPr>
        <w:rFonts w:ascii="Courier New" w:hAnsi="Courier New" w:cs="Times New Roman" w:hint="default"/>
      </w:rPr>
    </w:lvl>
    <w:lvl w:ilvl="8" w:tplc="D9A29BD8">
      <w:start w:val="1"/>
      <w:numFmt w:val="bullet"/>
      <w:lvlText w:val=""/>
      <w:lvlJc w:val="left"/>
      <w:pPr>
        <w:ind w:left="6480" w:hanging="360"/>
      </w:pPr>
      <w:rPr>
        <w:rFonts w:ascii="Wingdings" w:hAnsi="Wingdings" w:hint="default"/>
      </w:rPr>
    </w:lvl>
  </w:abstractNum>
  <w:abstractNum w:abstractNumId="2" w15:restartNumberingAfterBreak="0">
    <w:nsid w:val="689427CF"/>
    <w:multiLevelType w:val="hybridMultilevel"/>
    <w:tmpl w:val="CBF02CDA"/>
    <w:lvl w:ilvl="0" w:tplc="2CD8BC88">
      <w:start w:val="1"/>
      <w:numFmt w:val="bullet"/>
      <w:lvlText w:val="·"/>
      <w:lvlJc w:val="left"/>
      <w:pPr>
        <w:ind w:left="720" w:hanging="360"/>
      </w:pPr>
      <w:rPr>
        <w:rFonts w:ascii="Symbol" w:hAnsi="Symbol" w:hint="default"/>
      </w:rPr>
    </w:lvl>
    <w:lvl w:ilvl="1" w:tplc="3342DC00">
      <w:start w:val="1"/>
      <w:numFmt w:val="bullet"/>
      <w:lvlText w:val="o"/>
      <w:lvlJc w:val="left"/>
      <w:pPr>
        <w:ind w:left="1440" w:hanging="360"/>
      </w:pPr>
      <w:rPr>
        <w:rFonts w:ascii="Courier New" w:hAnsi="Courier New" w:cs="Times New Roman" w:hint="default"/>
      </w:rPr>
    </w:lvl>
    <w:lvl w:ilvl="2" w:tplc="9B16358E">
      <w:start w:val="1"/>
      <w:numFmt w:val="bullet"/>
      <w:lvlText w:val=""/>
      <w:lvlJc w:val="left"/>
      <w:pPr>
        <w:ind w:left="2160" w:hanging="360"/>
      </w:pPr>
      <w:rPr>
        <w:rFonts w:ascii="Wingdings" w:hAnsi="Wingdings" w:hint="default"/>
      </w:rPr>
    </w:lvl>
    <w:lvl w:ilvl="3" w:tplc="EBEC678E">
      <w:start w:val="1"/>
      <w:numFmt w:val="bullet"/>
      <w:lvlText w:val=""/>
      <w:lvlJc w:val="left"/>
      <w:pPr>
        <w:ind w:left="2880" w:hanging="360"/>
      </w:pPr>
      <w:rPr>
        <w:rFonts w:ascii="Symbol" w:hAnsi="Symbol" w:hint="default"/>
      </w:rPr>
    </w:lvl>
    <w:lvl w:ilvl="4" w:tplc="16AAD10E">
      <w:start w:val="1"/>
      <w:numFmt w:val="bullet"/>
      <w:lvlText w:val="o"/>
      <w:lvlJc w:val="left"/>
      <w:pPr>
        <w:ind w:left="3600" w:hanging="360"/>
      </w:pPr>
      <w:rPr>
        <w:rFonts w:ascii="Courier New" w:hAnsi="Courier New" w:cs="Times New Roman" w:hint="default"/>
      </w:rPr>
    </w:lvl>
    <w:lvl w:ilvl="5" w:tplc="8FB248DE">
      <w:start w:val="1"/>
      <w:numFmt w:val="bullet"/>
      <w:lvlText w:val=""/>
      <w:lvlJc w:val="left"/>
      <w:pPr>
        <w:ind w:left="4320" w:hanging="360"/>
      </w:pPr>
      <w:rPr>
        <w:rFonts w:ascii="Wingdings" w:hAnsi="Wingdings" w:hint="default"/>
      </w:rPr>
    </w:lvl>
    <w:lvl w:ilvl="6" w:tplc="BE566E3A">
      <w:start w:val="1"/>
      <w:numFmt w:val="bullet"/>
      <w:lvlText w:val=""/>
      <w:lvlJc w:val="left"/>
      <w:pPr>
        <w:ind w:left="5040" w:hanging="360"/>
      </w:pPr>
      <w:rPr>
        <w:rFonts w:ascii="Symbol" w:hAnsi="Symbol" w:hint="default"/>
      </w:rPr>
    </w:lvl>
    <w:lvl w:ilvl="7" w:tplc="0B1EBA1A">
      <w:start w:val="1"/>
      <w:numFmt w:val="bullet"/>
      <w:lvlText w:val="o"/>
      <w:lvlJc w:val="left"/>
      <w:pPr>
        <w:ind w:left="5760" w:hanging="360"/>
      </w:pPr>
      <w:rPr>
        <w:rFonts w:ascii="Courier New" w:hAnsi="Courier New" w:cs="Times New Roman" w:hint="default"/>
      </w:rPr>
    </w:lvl>
    <w:lvl w:ilvl="8" w:tplc="F25C6AFA">
      <w:start w:val="1"/>
      <w:numFmt w:val="bullet"/>
      <w:lvlText w:val=""/>
      <w:lvlJc w:val="left"/>
      <w:pPr>
        <w:ind w:left="6480" w:hanging="360"/>
      </w:pPr>
      <w:rPr>
        <w:rFonts w:ascii="Wingdings" w:hAnsi="Wingdings" w:hint="default"/>
      </w:rPr>
    </w:lvl>
  </w:abstractNum>
  <w:abstractNum w:abstractNumId="3" w15:restartNumberingAfterBreak="0">
    <w:nsid w:val="74510B57"/>
    <w:multiLevelType w:val="hybridMultilevel"/>
    <w:tmpl w:val="E1145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635546">
    <w:abstractNumId w:val="3"/>
  </w:num>
  <w:num w:numId="2" w16cid:durableId="1548368826">
    <w:abstractNumId w:val="2"/>
  </w:num>
  <w:num w:numId="3" w16cid:durableId="1100641999">
    <w:abstractNumId w:val="1"/>
  </w:num>
  <w:num w:numId="4" w16cid:durableId="313489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9D2"/>
    <w:rsid w:val="00040237"/>
    <w:rsid w:val="000B0E84"/>
    <w:rsid w:val="000E0539"/>
    <w:rsid w:val="00282B89"/>
    <w:rsid w:val="002F1C14"/>
    <w:rsid w:val="0032316A"/>
    <w:rsid w:val="00325C1A"/>
    <w:rsid w:val="003266B0"/>
    <w:rsid w:val="003614A1"/>
    <w:rsid w:val="003A6B1F"/>
    <w:rsid w:val="004C50F0"/>
    <w:rsid w:val="004C50FD"/>
    <w:rsid w:val="005840E4"/>
    <w:rsid w:val="00596C59"/>
    <w:rsid w:val="005E43F9"/>
    <w:rsid w:val="0061044A"/>
    <w:rsid w:val="00616364"/>
    <w:rsid w:val="00653D58"/>
    <w:rsid w:val="006F2F70"/>
    <w:rsid w:val="007259D2"/>
    <w:rsid w:val="0074785D"/>
    <w:rsid w:val="00755E20"/>
    <w:rsid w:val="007A64AB"/>
    <w:rsid w:val="00806DA8"/>
    <w:rsid w:val="00807313"/>
    <w:rsid w:val="008B12AF"/>
    <w:rsid w:val="0090437B"/>
    <w:rsid w:val="009B2BBD"/>
    <w:rsid w:val="009E64E2"/>
    <w:rsid w:val="00A744F9"/>
    <w:rsid w:val="00AF5ACF"/>
    <w:rsid w:val="00B109C0"/>
    <w:rsid w:val="00BE7AC3"/>
    <w:rsid w:val="00C2168B"/>
    <w:rsid w:val="00D12C49"/>
    <w:rsid w:val="00D66A18"/>
    <w:rsid w:val="00D87253"/>
    <w:rsid w:val="00F1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AA65"/>
  <w15:chartTrackingRefBased/>
  <w15:docId w15:val="{8D130F9F-E66E-42DB-9F7F-291D832A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6B1F"/>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3A6B1F"/>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3A6B1F"/>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3A6B1F"/>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A6B1F"/>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3A6B1F"/>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3A6B1F"/>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A6B1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A6B1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259D2"/>
    <w:pPr>
      <w:spacing w:line="240" w:lineRule="auto"/>
    </w:pPr>
    <w:rPr>
      <w:sz w:val="20"/>
      <w:szCs w:val="20"/>
    </w:rPr>
  </w:style>
  <w:style w:type="character" w:customStyle="1" w:styleId="CommentTextChar">
    <w:name w:val="Comment Text Char"/>
    <w:basedOn w:val="DefaultParagraphFont"/>
    <w:link w:val="CommentText"/>
    <w:uiPriority w:val="99"/>
    <w:semiHidden/>
    <w:rsid w:val="007259D2"/>
    <w:rPr>
      <w:sz w:val="20"/>
      <w:szCs w:val="20"/>
    </w:rPr>
  </w:style>
  <w:style w:type="character" w:styleId="CommentReference">
    <w:name w:val="annotation reference"/>
    <w:basedOn w:val="DefaultParagraphFont"/>
    <w:uiPriority w:val="99"/>
    <w:rsid w:val="007259D2"/>
    <w:rPr>
      <w:sz w:val="16"/>
      <w:szCs w:val="16"/>
    </w:rPr>
  </w:style>
  <w:style w:type="paragraph" w:styleId="Revision">
    <w:name w:val="Revision"/>
    <w:hidden/>
    <w:uiPriority w:val="99"/>
    <w:semiHidden/>
    <w:rsid w:val="00282B89"/>
    <w:pPr>
      <w:spacing w:after="0" w:line="240" w:lineRule="auto"/>
    </w:pPr>
  </w:style>
  <w:style w:type="character" w:styleId="Hyperlink">
    <w:name w:val="Hyperlink"/>
    <w:basedOn w:val="DefaultParagraphFont"/>
    <w:uiPriority w:val="99"/>
    <w:unhideWhenUsed/>
    <w:rsid w:val="00806DA8"/>
    <w:rPr>
      <w:color w:val="467886" w:themeColor="hyperlink"/>
      <w:u w:val="single"/>
    </w:rPr>
  </w:style>
  <w:style w:type="character" w:styleId="UnresolvedMention">
    <w:name w:val="Unresolved Mention"/>
    <w:basedOn w:val="DefaultParagraphFont"/>
    <w:uiPriority w:val="99"/>
    <w:semiHidden/>
    <w:unhideWhenUsed/>
    <w:rsid w:val="00755E20"/>
    <w:rPr>
      <w:color w:val="605E5C"/>
      <w:shd w:val="clear" w:color="auto" w:fill="E1DFDD"/>
    </w:rPr>
  </w:style>
  <w:style w:type="character" w:styleId="FollowedHyperlink">
    <w:name w:val="FollowedHyperlink"/>
    <w:basedOn w:val="DefaultParagraphFont"/>
    <w:uiPriority w:val="99"/>
    <w:semiHidden/>
    <w:unhideWhenUsed/>
    <w:rsid w:val="00755E20"/>
    <w:rPr>
      <w:color w:val="96607D" w:themeColor="followedHyperlink"/>
      <w:u w:val="single"/>
    </w:rPr>
  </w:style>
  <w:style w:type="paragraph" w:styleId="ListParagraph">
    <w:name w:val="List Paragraph"/>
    <w:basedOn w:val="Normal"/>
    <w:uiPriority w:val="34"/>
    <w:qFormat/>
    <w:rsid w:val="0061044A"/>
    <w:pPr>
      <w:spacing w:after="120" w:line="240" w:lineRule="auto"/>
      <w:ind w:left="720"/>
      <w:contextualSpacing/>
    </w:pPr>
    <w:rPr>
      <w:rFonts w:ascii="Open Sans" w:hAnsi="Open Sans" w:cs="Open Sans"/>
      <w:sz w:val="18"/>
      <w:szCs w:val="20"/>
    </w:rPr>
  </w:style>
  <w:style w:type="character" w:styleId="BookTitle">
    <w:name w:val="Book Title"/>
    <w:basedOn w:val="DefaultParagraphFont"/>
    <w:uiPriority w:val="33"/>
    <w:qFormat/>
    <w:rsid w:val="003A6B1F"/>
    <w:rPr>
      <w:b/>
      <w:bCs/>
      <w:i/>
      <w:iCs/>
      <w:spacing w:val="5"/>
    </w:rPr>
  </w:style>
  <w:style w:type="paragraph" w:styleId="Caption">
    <w:name w:val="caption"/>
    <w:basedOn w:val="Normal"/>
    <w:next w:val="Normal"/>
    <w:uiPriority w:val="35"/>
    <w:semiHidden/>
    <w:unhideWhenUsed/>
    <w:qFormat/>
    <w:rsid w:val="003A6B1F"/>
    <w:pPr>
      <w:spacing w:after="200" w:line="240" w:lineRule="auto"/>
    </w:pPr>
    <w:rPr>
      <w:i/>
      <w:iCs/>
      <w:color w:val="0E2841" w:themeColor="text2"/>
      <w:sz w:val="18"/>
      <w:szCs w:val="18"/>
    </w:rPr>
  </w:style>
  <w:style w:type="character" w:styleId="Emphasis">
    <w:name w:val="Emphasis"/>
    <w:basedOn w:val="DefaultParagraphFont"/>
    <w:uiPriority w:val="20"/>
    <w:qFormat/>
    <w:rsid w:val="003A6B1F"/>
    <w:rPr>
      <w:i/>
      <w:iCs/>
    </w:rPr>
  </w:style>
  <w:style w:type="character" w:customStyle="1" w:styleId="Heading1Char">
    <w:name w:val="Heading 1 Char"/>
    <w:basedOn w:val="DefaultParagraphFont"/>
    <w:link w:val="Heading1"/>
    <w:uiPriority w:val="9"/>
    <w:rsid w:val="003A6B1F"/>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3A6B1F"/>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3A6B1F"/>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3A6B1F"/>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3A6B1F"/>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3A6B1F"/>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3A6B1F"/>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A6B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A6B1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A6B1F"/>
    <w:rPr>
      <w:i/>
      <w:iCs/>
      <w:color w:val="156082" w:themeColor="accent1"/>
    </w:rPr>
  </w:style>
  <w:style w:type="paragraph" w:styleId="IntenseQuote">
    <w:name w:val="Intense Quote"/>
    <w:basedOn w:val="Normal"/>
    <w:next w:val="Normal"/>
    <w:link w:val="IntenseQuoteChar"/>
    <w:uiPriority w:val="30"/>
    <w:qFormat/>
    <w:rsid w:val="003A6B1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A6B1F"/>
    <w:rPr>
      <w:i/>
      <w:iCs/>
      <w:color w:val="156082" w:themeColor="accent1"/>
    </w:rPr>
  </w:style>
  <w:style w:type="character" w:styleId="IntenseReference">
    <w:name w:val="Intense Reference"/>
    <w:basedOn w:val="DefaultParagraphFont"/>
    <w:uiPriority w:val="32"/>
    <w:qFormat/>
    <w:rsid w:val="003A6B1F"/>
    <w:rPr>
      <w:b/>
      <w:bCs/>
      <w:smallCaps/>
      <w:color w:val="156082" w:themeColor="accent1"/>
      <w:spacing w:val="5"/>
    </w:rPr>
  </w:style>
  <w:style w:type="paragraph" w:styleId="NoSpacing">
    <w:name w:val="No Spacing"/>
    <w:uiPriority w:val="1"/>
    <w:qFormat/>
    <w:rsid w:val="003A6B1F"/>
    <w:pPr>
      <w:spacing w:after="0" w:line="240" w:lineRule="auto"/>
    </w:pPr>
  </w:style>
  <w:style w:type="paragraph" w:styleId="Quote">
    <w:name w:val="Quote"/>
    <w:basedOn w:val="Normal"/>
    <w:next w:val="Normal"/>
    <w:link w:val="QuoteChar"/>
    <w:uiPriority w:val="29"/>
    <w:qFormat/>
    <w:rsid w:val="003A6B1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A6B1F"/>
    <w:rPr>
      <w:i/>
      <w:iCs/>
      <w:color w:val="404040" w:themeColor="text1" w:themeTint="BF"/>
    </w:rPr>
  </w:style>
  <w:style w:type="character" w:styleId="Strong">
    <w:name w:val="Strong"/>
    <w:basedOn w:val="DefaultParagraphFont"/>
    <w:uiPriority w:val="22"/>
    <w:qFormat/>
    <w:rsid w:val="003A6B1F"/>
    <w:rPr>
      <w:b/>
      <w:bCs/>
    </w:rPr>
  </w:style>
  <w:style w:type="paragraph" w:styleId="Subtitle">
    <w:name w:val="Subtitle"/>
    <w:basedOn w:val="Normal"/>
    <w:next w:val="Normal"/>
    <w:link w:val="SubtitleChar"/>
    <w:uiPriority w:val="11"/>
    <w:qFormat/>
    <w:rsid w:val="003A6B1F"/>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3A6B1F"/>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3A6B1F"/>
    <w:rPr>
      <w:i/>
      <w:iCs/>
      <w:color w:val="404040" w:themeColor="text1" w:themeTint="BF"/>
    </w:rPr>
  </w:style>
  <w:style w:type="character" w:styleId="SubtleReference">
    <w:name w:val="Subtle Reference"/>
    <w:basedOn w:val="DefaultParagraphFont"/>
    <w:uiPriority w:val="31"/>
    <w:qFormat/>
    <w:rsid w:val="003A6B1F"/>
    <w:rPr>
      <w:smallCaps/>
      <w:color w:val="5A5A5A" w:themeColor="text1" w:themeTint="A5"/>
    </w:rPr>
  </w:style>
  <w:style w:type="paragraph" w:styleId="Title">
    <w:name w:val="Title"/>
    <w:basedOn w:val="Normal"/>
    <w:next w:val="Normal"/>
    <w:link w:val="TitleChar"/>
    <w:uiPriority w:val="10"/>
    <w:qFormat/>
    <w:rsid w:val="003A6B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B1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A6B1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nectionpoint@usask.ca" TargetMode="External"/><Relationship Id="rId5" Type="http://schemas.openxmlformats.org/officeDocument/2006/relationships/styles" Target="styles.xml"/><Relationship Id="rId10" Type="http://schemas.openxmlformats.org/officeDocument/2006/relationships/hyperlink" Target="https://indigenous.usask.ca/indigenous-initiatives/deybwewin-taapwaywin-tapwewin.php%22%20target=%22_blank%22" TargetMode="External"/><Relationship Id="rId4" Type="http://schemas.openxmlformats.org/officeDocument/2006/relationships/numbering" Target="numbering.xml"/><Relationship Id="rId9" Type="http://schemas.openxmlformats.org/officeDocument/2006/relationships/hyperlink" Target="https://plan.usask.ca/edi/index.php?%22%20target=%22_blank%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7B1DBEAFFD744993C5BE1911B4C610" ma:contentTypeVersion="17" ma:contentTypeDescription="Create a new document." ma:contentTypeScope="" ma:versionID="2c035a12f8a57efbdee071bed18c0025">
  <xsd:schema xmlns:xsd="http://www.w3.org/2001/XMLSchema" xmlns:xs="http://www.w3.org/2001/XMLSchema" xmlns:p="http://schemas.microsoft.com/office/2006/metadata/properties" xmlns:ns2="3738ba13-0dc0-4f83-a928-2048eead1acd" xmlns:ns3="5cdeb1e6-30fb-4c36-a5b9-fa81282e3794" targetNamespace="http://schemas.microsoft.com/office/2006/metadata/properties" ma:root="true" ma:fieldsID="729815470e8616c6fa6f0c5cca151592" ns2:_="" ns3:_="">
    <xsd:import namespace="3738ba13-0dc0-4f83-a928-2048eead1acd"/>
    <xsd:import namespace="5cdeb1e6-30fb-4c36-a5b9-fa81282e37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38ba13-0dc0-4f83-a928-2048eead1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e3677b-87c5-40e8-ac02-d012efc35c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deb1e6-30fb-4c36-a5b9-fa81282e37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9a6ef7-3aa7-4036-bb0d-6d1d536ca20f}" ma:internalName="TaxCatchAll" ma:showField="CatchAllData" ma:web="5cdeb1e6-30fb-4c36-a5b9-fa81282e37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deb1e6-30fb-4c36-a5b9-fa81282e3794" xsi:nil="true"/>
    <lcf76f155ced4ddcb4097134ff3c332f xmlns="3738ba13-0dc0-4f83-a928-2048eead1a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2F6E02-04C2-4F49-9520-5100156B9EDF}">
  <ds:schemaRefs>
    <ds:schemaRef ds:uri="http://schemas.microsoft.com/sharepoint/v3/contenttype/forms"/>
  </ds:schemaRefs>
</ds:datastoreItem>
</file>

<file path=customXml/itemProps2.xml><?xml version="1.0" encoding="utf-8"?>
<ds:datastoreItem xmlns:ds="http://schemas.openxmlformats.org/officeDocument/2006/customXml" ds:itemID="{9EC910C8-5947-4A7A-B94B-B7C2671D5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38ba13-0dc0-4f83-a928-2048eead1acd"/>
    <ds:schemaRef ds:uri="5cdeb1e6-30fb-4c36-a5b9-fa81282e3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CD4437-1FB8-4077-8F5A-D7DFCD5ADF13}">
  <ds:schemaRefs>
    <ds:schemaRef ds:uri="http://schemas.microsoft.com/office/2006/metadata/properties"/>
    <ds:schemaRef ds:uri="http://schemas.microsoft.com/office/infopath/2007/PartnerControls"/>
    <ds:schemaRef ds:uri="5cdeb1e6-30fb-4c36-a5b9-fa81282e3794"/>
    <ds:schemaRef ds:uri="3738ba13-0dc0-4f83-a928-2048eead1ac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989</Words>
  <Characters>7182</Characters>
  <Application>Microsoft Office Word</Application>
  <DocSecurity>0</DocSecurity>
  <Lines>126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Alexa</dc:creator>
  <cp:keywords/>
  <dc:description/>
  <cp:lastModifiedBy>Zaleschuk, Brittney</cp:lastModifiedBy>
  <cp:revision>4</cp:revision>
  <dcterms:created xsi:type="dcterms:W3CDTF">2026-09-22T14:23:00Z</dcterms:created>
  <dcterms:modified xsi:type="dcterms:W3CDTF">2026-09-23T20:23:00Z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0x010100097B1DBEAFFD744993C5BE1911B4C610</vt:lpwstr>
  </property>
  <property fmtid="{D5CDD505-2E9C-101B-9397-08002B2CF9AE}" pid="3" name="MediaServiceImageTags">
    <vt:lpwstr/>
  </property>
</Properties>
</file>